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84179" w14:textId="77777777" w:rsidR="00BE7C4E" w:rsidRPr="00627AC5" w:rsidRDefault="00BE7C4E" w:rsidP="00BE7C4E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14:paraId="6944A814" w14:textId="206B88D9" w:rsidR="00BE7C4E" w:rsidRPr="00627AC5" w:rsidRDefault="00BE7C4E" w:rsidP="00BE7C4E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627AC5">
        <w:rPr>
          <w:rFonts w:ascii="Times New Roman" w:hAnsi="Times New Roman" w:cs="Times New Roman"/>
          <w:sz w:val="28"/>
          <w:szCs w:val="28"/>
        </w:rPr>
        <w:t xml:space="preserve">профиля для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44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F10167" w14:textId="2056FD21" w:rsidR="00BE7C4E" w:rsidRDefault="00BE7C4E" w:rsidP="00BE7C4E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14:paraId="55CABC5C" w14:textId="77777777" w:rsidR="00BE7C4E" w:rsidRPr="00BE7C4E" w:rsidRDefault="00BE7C4E" w:rsidP="00BE7C4E">
      <w:pPr>
        <w:pStyle w:val="a3"/>
        <w:numPr>
          <w:ilvl w:val="0"/>
          <w:numId w:val="1"/>
        </w:numPr>
        <w:tabs>
          <w:tab w:val="left" w:pos="668"/>
        </w:tabs>
        <w:spacing w:before="96" w:line="225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совершенствование </w:t>
      </w:r>
      <w:proofErr w:type="spellStart"/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общеучебных</w:t>
      </w:r>
      <w:proofErr w:type="spellEnd"/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умений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навыков обучаемых: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языковых,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речемыслительных, орфографических, пунктуационных, стилистических;</w:t>
      </w:r>
    </w:p>
    <w:p w14:paraId="5DA8FDF2" w14:textId="3FCE93DE" w:rsidR="00BE7C4E" w:rsidRPr="00BE7C4E" w:rsidRDefault="00BE7C4E" w:rsidP="00BE7C4E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грамотности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компетенций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(языковой, лингвистической (языковедческой), коммуникативной,</w:t>
      </w:r>
      <w:r w:rsidRPr="00BE7C4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proofErr w:type="spellStart"/>
      <w:r w:rsidRPr="00BE7C4E">
        <w:rPr>
          <w:rFonts w:ascii="Times New Roman" w:hAnsi="Times New Roman" w:cs="Times New Roman"/>
          <w:color w:val="231F20"/>
          <w:sz w:val="28"/>
          <w:szCs w:val="28"/>
        </w:rPr>
        <w:t>культуроведческой</w:t>
      </w:r>
      <w:proofErr w:type="spellEnd"/>
      <w:r w:rsidRPr="00BE7C4E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14:paraId="372315AA" w14:textId="77777777" w:rsidR="00BE7C4E" w:rsidRPr="00BE7C4E" w:rsidRDefault="00BE7C4E" w:rsidP="00BE7C4E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совершенствование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осмысливать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BE7C4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14:paraId="5802F20C" w14:textId="1B8E63C6" w:rsidR="00BE7C4E" w:rsidRPr="00BE7C4E" w:rsidRDefault="00BE7C4E" w:rsidP="00BE7C4E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>дальнейшее развитие и совершенствование способности и готовности к</w:t>
      </w:r>
      <w:r w:rsidRPr="00BE7C4E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речевому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взаимодействию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адаптации;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готовности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трудовой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деятельности,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осознанному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выбору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профессии;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навыков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самоорганизации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саморазвития;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информационных умений и</w:t>
      </w:r>
      <w:r w:rsidRPr="00BE7C4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навыков.</w:t>
      </w:r>
    </w:p>
    <w:p w14:paraId="409671FB" w14:textId="77777777" w:rsidR="00BE7C4E" w:rsidRPr="00BE7C4E" w:rsidRDefault="00BE7C4E" w:rsidP="00BE7C4E">
      <w:p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14:paraId="0D31316F" w14:textId="33423469" w:rsidR="00BE7C4E" w:rsidRDefault="00BE7C4E" w:rsidP="00BE7C4E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14:paraId="0DE165C2" w14:textId="731EDD8F" w:rsidR="00BE7C4E" w:rsidRDefault="00BE7C4E" w:rsidP="00BE7C4E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14:paraId="02269942" w14:textId="3CED279A" w:rsidR="00BE7C4E" w:rsidRDefault="00BE7C4E" w:rsidP="00BE7C4E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Фонетика, орфоэпия, графика, орфография.</w:t>
      </w:r>
    </w:p>
    <w:p w14:paraId="711506E0" w14:textId="3FAEB7FD" w:rsidR="00BE7C4E" w:rsidRDefault="00BE7C4E" w:rsidP="00BE7C4E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словообразование, орфография.</w:t>
      </w:r>
    </w:p>
    <w:p w14:paraId="2CD5329D" w14:textId="0C97084E" w:rsidR="00BE7C4E" w:rsidRDefault="00BE7C4E" w:rsidP="00BE7C4E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14:paraId="0B5322AD" w14:textId="0F65FF1F" w:rsidR="00BE7C4E" w:rsidRDefault="00BE7C4E" w:rsidP="00BE7C4E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lastRenderedPageBreak/>
        <w:t>Результаты освоения дисциплины:</w:t>
      </w:r>
    </w:p>
    <w:p w14:paraId="6DB1F234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14:paraId="13414C93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</w:p>
    <w:p w14:paraId="297DD892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воспитание уважения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русскому (родному) языку, который сохраняет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отражает культурные и нравственные ценности, накопленные народом на протяжении веков, осознание связи языка и истории, культуры русского 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народов;</w:t>
      </w:r>
    </w:p>
    <w:p w14:paraId="5BEA24CA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2" w:lineRule="exact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понимание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>роли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родного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>как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основы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успешной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социализации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личности;</w:t>
      </w:r>
    </w:p>
    <w:p w14:paraId="40924BB9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эстетической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сохранить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чистоту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 языка как явления национальной</w:t>
      </w:r>
      <w:r w:rsidRPr="001C373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культуры;</w:t>
      </w:r>
    </w:p>
    <w:p w14:paraId="476FD917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before="100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формирование мировоззрения, соответствующего современному уровню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раз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вития науки и общественной практики, основанного на диалоге культур, а также различных форм общественного сознания, осознание своего места 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в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поликультурном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14:paraId="28E81BE0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14:paraId="6B823604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D5F28E4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самооценке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потребность речевого</w:t>
      </w:r>
      <w:r w:rsidRPr="001C373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самосовершенствования;</w:t>
      </w:r>
    </w:p>
    <w:p w14:paraId="03DC8B24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</w:p>
    <w:p w14:paraId="5213C23E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391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метапредметные:</w:t>
      </w:r>
    </w:p>
    <w:p w14:paraId="04BEDEFB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5D58FA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видами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деятельности: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аудированием,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чтением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(пониманием), говорением,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письмом;</w:t>
      </w:r>
    </w:p>
    <w:p w14:paraId="0D2B59F9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 — умение ясно, логично и точно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излагать свою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зрения,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адекватные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языковые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использование приобретенных знаний и умений для анализа языковых явлений на межпредметном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уровне;</w:t>
      </w:r>
    </w:p>
    <w:p w14:paraId="53274F57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применение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навыков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сотрудничества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сверстниками,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детьми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младшего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взрослыми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образовательной,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ственно полезной, учебно-исследовательской, проектной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других 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видах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14:paraId="261BAB0D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нормами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межличностного и межкультурного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0E7DE186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готовность и способность к самостоятельной информационно-познавательной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 информации,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интерпретировать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получаемую из различных</w:t>
      </w:r>
      <w:r w:rsidRPr="001C3731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источников;</w:t>
      </w:r>
    </w:p>
    <w:p w14:paraId="0E419651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умение извлекать необходимую информацию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различных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lastRenderedPageBreak/>
        <w:t xml:space="preserve">источников: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учебно-научных</w:t>
      </w:r>
      <w:r w:rsidRPr="001C373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текстов,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справочной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литературы,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массовой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информации, информационных и коммуникационных технологий для решения когнитивных,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коммуникативных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организационных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изучения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2C695A3E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6CB65C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14:paraId="67F4CF75" w14:textId="77777777" w:rsid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43A505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нормах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менение знаний о них в речевой</w:t>
      </w:r>
      <w:r w:rsidRPr="001C3731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14:paraId="031E61AC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сформированность умений создавать устные и письменные монологические 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диалогические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типов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учебно-научной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деловой сферах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3F95C772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самооценки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основе наблюдений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 собственной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речью;</w:t>
      </w:r>
    </w:p>
    <w:p w14:paraId="70113096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наличия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явной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скрытой, основной и второстепенной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14:paraId="5E81E8F8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представлять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тезисов,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конспектов,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аннота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ций, рефератов, сочинений различных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жанров;</w:t>
      </w:r>
    </w:p>
    <w:p w14:paraId="38D36350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сформированность представлений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изобразительно-выразительных возмож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ностях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2095B926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учитывать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исторический,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историко-культурный контекст и контекст творчества писателя в процессе анализа</w:t>
      </w:r>
      <w:r w:rsidRPr="001C373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текста;</w:t>
      </w:r>
    </w:p>
    <w:p w14:paraId="2AECAC6A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художественных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образы,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1C373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проблемы</w:t>
      </w:r>
      <w:r w:rsidRPr="001C373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выражать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свое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теме,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развернутых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аргумен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тированных устных и письменных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высказываниях;</w:t>
      </w:r>
    </w:p>
    <w:p w14:paraId="549F2E88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стилистической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жанрово- родовой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специфики;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жизни,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созданной 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литературном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произведении,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единстве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эмоционального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личностного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вос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приятия и интеллектуального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понимания;</w:t>
      </w:r>
    </w:p>
    <w:p w14:paraId="79C8F0F1" w14:textId="77777777" w:rsidR="00EA3913" w:rsidRPr="001C3731" w:rsidRDefault="00EA3913" w:rsidP="00EA3913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системе</w:t>
      </w:r>
      <w:r w:rsidRPr="001C3731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стилей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 литературы.</w:t>
      </w:r>
    </w:p>
    <w:p w14:paraId="2CD05014" w14:textId="77777777" w:rsidR="00EA3913" w:rsidRPr="00534EA7" w:rsidRDefault="00EA3913" w:rsidP="00EA3913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A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литература. 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534EA7">
        <w:rPr>
          <w:rFonts w:ascii="Times New Roman" w:eastAsia="Times New Roman" w:hAnsi="Times New Roman" w:cs="Times New Roman"/>
          <w:sz w:val="28"/>
          <w:szCs w:val="28"/>
        </w:rPr>
        <w:t>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p w14:paraId="55C262FC" w14:textId="649CA1B7" w:rsidR="00EA3913" w:rsidRPr="00EA3913" w:rsidRDefault="00EA3913" w:rsidP="00EA3913">
      <w:p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EA3913" w:rsidRPr="00EA3913">
          <w:pgSz w:w="11910" w:h="16840"/>
          <w:pgMar w:top="1020" w:right="1180" w:bottom="1140" w:left="1600" w:header="0" w:footer="958" w:gutter="0"/>
          <w:cols w:space="720"/>
        </w:sectPr>
      </w:pPr>
      <w:bookmarkStart w:id="0" w:name="_GoBack"/>
      <w:bookmarkEnd w:id="0"/>
    </w:p>
    <w:p w14:paraId="19312801" w14:textId="77777777" w:rsidR="00025BED" w:rsidRDefault="00025BED"/>
    <w:sectPr w:rsidR="000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946"/>
    <w:multiLevelType w:val="hybridMultilevel"/>
    <w:tmpl w:val="9BBC1ED4"/>
    <w:lvl w:ilvl="0" w:tplc="2012D00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2AC65298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EECEDAE8">
      <w:start w:val="1"/>
      <w:numFmt w:val="decimal"/>
      <w:lvlText w:val="%3."/>
      <w:lvlJc w:val="left"/>
      <w:pPr>
        <w:ind w:left="1907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A01CBFA2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624C95BC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F886E27E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7E108C66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94C6E78E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B91CF408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95"/>
    <w:rsid w:val="00025BED"/>
    <w:rsid w:val="00534EA7"/>
    <w:rsid w:val="00BE7C4E"/>
    <w:rsid w:val="00D84295"/>
    <w:rsid w:val="00E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82BD"/>
  <w15:chartTrackingRefBased/>
  <w15:docId w15:val="{A5523AB4-0787-448E-AF18-C98BC0A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4E"/>
    <w:pPr>
      <w:spacing w:after="200" w:line="276" w:lineRule="auto"/>
    </w:pPr>
  </w:style>
  <w:style w:type="paragraph" w:styleId="4">
    <w:name w:val="heading 4"/>
    <w:basedOn w:val="a"/>
    <w:link w:val="40"/>
    <w:uiPriority w:val="9"/>
    <w:unhideWhenUsed/>
    <w:qFormat/>
    <w:rsid w:val="00BE7C4E"/>
    <w:pPr>
      <w:widowControl w:val="0"/>
      <w:autoSpaceDE w:val="0"/>
      <w:autoSpaceDN w:val="0"/>
      <w:spacing w:after="0" w:line="228" w:lineRule="exact"/>
      <w:ind w:left="384"/>
      <w:outlineLvl w:val="3"/>
    </w:pPr>
    <w:rPr>
      <w:rFonts w:ascii="Georgia" w:eastAsia="Georgia" w:hAnsi="Georgia" w:cs="Georgi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7C4E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character" w:customStyle="1" w:styleId="40">
    <w:name w:val="Заголовок 4 Знак"/>
    <w:basedOn w:val="a0"/>
    <w:link w:val="4"/>
    <w:uiPriority w:val="9"/>
    <w:rsid w:val="00BE7C4E"/>
    <w:rPr>
      <w:rFonts w:ascii="Georgia" w:eastAsia="Georgia" w:hAnsi="Georgia" w:cs="Georgia"/>
      <w:b/>
      <w:bCs/>
      <w:i/>
      <w:sz w:val="21"/>
      <w:szCs w:val="21"/>
    </w:rPr>
  </w:style>
  <w:style w:type="paragraph" w:styleId="a4">
    <w:name w:val="Body Text"/>
    <w:basedOn w:val="a"/>
    <w:link w:val="a5"/>
    <w:uiPriority w:val="1"/>
    <w:qFormat/>
    <w:rsid w:val="00BE7C4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BE7C4E"/>
    <w:rPr>
      <w:rFonts w:ascii="Bookman Old Style" w:eastAsia="Bookman Old Style" w:hAnsi="Bookman Old Style" w:cs="Bookman Old Styl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Скворцова</dc:creator>
  <cp:keywords/>
  <dc:description/>
  <cp:lastModifiedBy>Мария Скворцова</cp:lastModifiedBy>
  <cp:revision>3</cp:revision>
  <dcterms:created xsi:type="dcterms:W3CDTF">2021-05-30T20:17:00Z</dcterms:created>
  <dcterms:modified xsi:type="dcterms:W3CDTF">2021-05-30T21:02:00Z</dcterms:modified>
</cp:coreProperties>
</file>