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F" w:rsidRPr="00627AC5" w:rsidRDefault="0047495F" w:rsidP="0047495F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47495F" w:rsidRPr="00627AC5" w:rsidRDefault="0047495F" w:rsidP="0047495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к рабочей программе дисциплины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D55B1C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D55B1C">
        <w:rPr>
          <w:rFonts w:ascii="Times New Roman" w:hAnsi="Times New Roman" w:cs="Times New Roman"/>
          <w:sz w:val="28"/>
          <w:szCs w:val="28"/>
        </w:rPr>
        <w:t>19.01.11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D55B1C">
        <w:rPr>
          <w:rFonts w:ascii="Times New Roman" w:hAnsi="Times New Roman" w:cs="Times New Roman"/>
          <w:sz w:val="28"/>
          <w:szCs w:val="28"/>
        </w:rPr>
        <w:t>Повар, кондитер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 w:rsidR="00D55B1C"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 w:rsidR="00D55B1C">
        <w:rPr>
          <w:rFonts w:ascii="Times New Roman" w:hAnsi="Times New Roman" w:cs="Times New Roman"/>
          <w:sz w:val="28"/>
          <w:szCs w:val="28"/>
        </w:rPr>
        <w:t>профессии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D55B1C">
        <w:rPr>
          <w:rFonts w:ascii="Times New Roman" w:hAnsi="Times New Roman" w:cs="Times New Roman"/>
          <w:sz w:val="28"/>
          <w:szCs w:val="28"/>
        </w:rPr>
        <w:t>19.01.11</w:t>
      </w:r>
      <w:r w:rsidR="00D55B1C"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D55B1C">
        <w:rPr>
          <w:rFonts w:ascii="Times New Roman" w:hAnsi="Times New Roman" w:cs="Times New Roman"/>
          <w:sz w:val="28"/>
          <w:szCs w:val="28"/>
        </w:rPr>
        <w:t>Повар, кондитер</w:t>
      </w:r>
      <w:r w:rsidR="00D55B1C" w:rsidRPr="00627AC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7495F" w:rsidRPr="00693AC6" w:rsidRDefault="0047495F" w:rsidP="0047495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93AC6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:rsidR="0047495F" w:rsidRPr="00693AC6" w:rsidRDefault="0047495F" w:rsidP="0047495F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47495F" w:rsidRPr="00693AC6" w:rsidRDefault="0047495F" w:rsidP="0047495F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7495F" w:rsidRPr="00693AC6" w:rsidRDefault="0047495F" w:rsidP="0047495F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</w:t>
      </w:r>
      <w:r w:rsidRPr="00693AC6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единицах, прежде всего о лексике и фразеологии с национально-культурной семантикой;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47495F" w:rsidRPr="00693AC6" w:rsidRDefault="0047495F" w:rsidP="0047495F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7495F" w:rsidRPr="00693AC6" w:rsidRDefault="0047495F" w:rsidP="0047495F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7495F" w:rsidRPr="00627AC5" w:rsidRDefault="0047495F" w:rsidP="0047495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47495F" w:rsidRPr="00627AC5" w:rsidRDefault="0047495F" w:rsidP="0047495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1: </w:t>
      </w:r>
      <w:r>
        <w:rPr>
          <w:rFonts w:ascii="Times New Roman" w:hAnsi="Times New Roman" w:cs="Times New Roman"/>
          <w:sz w:val="28"/>
          <w:szCs w:val="28"/>
        </w:rPr>
        <w:t>Язык и культура</w:t>
      </w:r>
      <w:r w:rsidRPr="00627AC5">
        <w:rPr>
          <w:rFonts w:ascii="Times New Roman" w:hAnsi="Times New Roman" w:cs="Times New Roman"/>
          <w:sz w:val="28"/>
          <w:szCs w:val="28"/>
        </w:rPr>
        <w:t>.</w:t>
      </w:r>
    </w:p>
    <w:p w:rsidR="0047495F" w:rsidRPr="00627AC5" w:rsidRDefault="0047495F" w:rsidP="0047495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</w:t>
      </w: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47495F" w:rsidRPr="00627AC5" w:rsidRDefault="0047495F" w:rsidP="0047495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</w:t>
      </w:r>
      <w:r>
        <w:rPr>
          <w:rFonts w:ascii="Times New Roman" w:hAnsi="Times New Roman" w:cs="Times New Roman"/>
          <w:sz w:val="28"/>
          <w:szCs w:val="28"/>
        </w:rPr>
        <w:t>Речь, речевая деятельность. Текст.</w:t>
      </w:r>
    </w:p>
    <w:p w:rsidR="0047495F" w:rsidRPr="00627AC5" w:rsidRDefault="0047495F" w:rsidP="0047495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л</w:t>
      </w:r>
      <w:r w:rsidRPr="00892CF0">
        <w:rPr>
          <w:b/>
          <w:i/>
          <w:sz w:val="28"/>
          <w:u w:val="single"/>
        </w:rPr>
        <w:t>ичностные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proofErr w:type="gramStart"/>
      <w:r w:rsidRPr="00892CF0">
        <w:rPr>
          <w:sz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готовность к служению Отечеству, его защите;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нравственное сознание и поведение на основе усвоения общечеловеческих ценностей;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м</w:t>
      </w:r>
      <w:r w:rsidRPr="00892CF0">
        <w:rPr>
          <w:b/>
          <w:i/>
          <w:sz w:val="28"/>
          <w:u w:val="single"/>
        </w:rPr>
        <w:t>етапредметные</w:t>
      </w:r>
      <w:proofErr w:type="spellEnd"/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умение определять назначение и функции различных социальных институтов;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</w:t>
      </w:r>
      <w:r w:rsidRPr="00892CF0">
        <w:rPr>
          <w:b/>
          <w:i/>
          <w:sz w:val="28"/>
          <w:u w:val="single"/>
        </w:rPr>
        <w:t>редметные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1)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о нормах родного языка и применение знаний о них в речевой практике;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владение видами речевой деятельности на родном языке (</w:t>
      </w:r>
      <w:proofErr w:type="spellStart"/>
      <w:r w:rsidRPr="00892CF0">
        <w:rPr>
          <w:sz w:val="28"/>
        </w:rPr>
        <w:t>аудирование</w:t>
      </w:r>
      <w:proofErr w:type="spellEnd"/>
      <w:r w:rsidRPr="00892CF0"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3)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47495F" w:rsidRPr="00892CF0" w:rsidRDefault="0047495F" w:rsidP="0047495F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92CF0">
        <w:rPr>
          <w:sz w:val="28"/>
        </w:rPr>
        <w:t>дств дл</w:t>
      </w:r>
      <w:proofErr w:type="gramEnd"/>
      <w:r w:rsidRPr="00892CF0"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47495F" w:rsidRDefault="0047495F" w:rsidP="0047495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</w:rPr>
      </w:pPr>
      <w:r w:rsidRPr="00892CF0">
        <w:rPr>
          <w:rFonts w:ascii="Times New Roman" w:hAnsi="Times New Roman" w:cs="Times New Roman"/>
          <w:sz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</w:t>
      </w:r>
      <w:r w:rsidRPr="00892CF0">
        <w:rPr>
          <w:rFonts w:ascii="Times New Roman" w:hAnsi="Times New Roman" w:cs="Times New Roman"/>
          <w:sz w:val="28"/>
        </w:rPr>
        <w:lastRenderedPageBreak/>
        <w:t>устных и письменных высказываний; стремление к речевому самосовершенствованию.</w:t>
      </w:r>
    </w:p>
    <w:p w:rsidR="0047495F" w:rsidRPr="00836CD3" w:rsidRDefault="0047495F" w:rsidP="0047495F">
      <w:pPr>
        <w:shd w:val="clear" w:color="auto" w:fill="FFFFFF"/>
        <w:spacing w:after="180" w:line="360" w:lineRule="auto"/>
        <w:ind w:left="-993" w:firstLine="709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Нормативную правовую основу настоящей примерной программы по учебной дисциплине Родной язык составляют следующие документы:</w:t>
      </w:r>
    </w:p>
    <w:p w:rsidR="0047495F" w:rsidRPr="00836CD3" w:rsidRDefault="0047495F" w:rsidP="0047495F">
      <w:pPr>
        <w:widowControl w:val="0"/>
        <w:numPr>
          <w:ilvl w:val="0"/>
          <w:numId w:val="1"/>
        </w:numPr>
        <w:shd w:val="clear" w:color="auto" w:fill="FFFFFF"/>
        <w:suppressAutoHyphens/>
        <w:spacing w:beforeAutospacing="1"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ФГОС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общего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(ФГОС СОО),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утвержденного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Министерством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РФ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17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2012 г. №413,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редакции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29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июня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2017 г.;</w:t>
      </w:r>
    </w:p>
    <w:p w:rsidR="0047495F" w:rsidRPr="00836CD3" w:rsidRDefault="0047495F" w:rsidP="0047495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Федеральный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03.08.2018 № 317-ФЗ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внесении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изменений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статьи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11 и 14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47495F" w:rsidRPr="00836CD3" w:rsidRDefault="0047495F" w:rsidP="0047495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Минобрнауки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15.02.2017 № МОН-П-617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47495F" w:rsidRPr="00836CD3" w:rsidRDefault="0047495F" w:rsidP="0047495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Минпросвещения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20.12.2018 № 03-510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направлении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информации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 (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вместе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Рекомендациями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применению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норм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законодательства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обеспечения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возможности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получения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государственных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республик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том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как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»).</w:t>
      </w:r>
    </w:p>
    <w:p w:rsidR="0047495F" w:rsidRPr="00836CD3" w:rsidRDefault="0047495F" w:rsidP="0047495F">
      <w:pPr>
        <w:widowControl w:val="0"/>
        <w:numPr>
          <w:ilvl w:val="0"/>
          <w:numId w:val="1"/>
        </w:numPr>
        <w:shd w:val="clear" w:color="auto" w:fill="FFFFFF"/>
        <w:suppressAutoHyphens/>
        <w:spacing w:after="18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учебной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дисциплины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входит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образовательную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область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литература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»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является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частью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основной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профессиональной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СПО (ОПОП СПО)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подготовке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специалистов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звена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</w:p>
    <w:p w:rsidR="0047495F" w:rsidRPr="00836CD3" w:rsidRDefault="0047495F" w:rsidP="0047495F">
      <w:pPr>
        <w:rPr>
          <w:lang w:val="de-DE"/>
        </w:rPr>
      </w:pPr>
    </w:p>
    <w:p w:rsidR="000C12EE" w:rsidRPr="0047495F" w:rsidRDefault="000C12EE">
      <w:pPr>
        <w:rPr>
          <w:lang w:val="de-DE"/>
        </w:rPr>
      </w:pPr>
    </w:p>
    <w:sectPr w:rsidR="000C12EE" w:rsidRPr="0047495F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3FA"/>
    <w:multiLevelType w:val="multilevel"/>
    <w:tmpl w:val="690C588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1"/>
    <w:rsid w:val="000C12EE"/>
    <w:rsid w:val="0047495F"/>
    <w:rsid w:val="00B76811"/>
    <w:rsid w:val="00D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2021-05-28T10:31:00Z</dcterms:created>
  <dcterms:modified xsi:type="dcterms:W3CDTF">2021-05-28T10:39:00Z</dcterms:modified>
</cp:coreProperties>
</file>